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1512000" cy="597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cip-word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97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560"/>
      </w:pPr>
      <w:r>
        <w:rPr>
          <w:b w:val="0"/>
          <w:i w:val="0"/>
          <w:color w:val="586676"/>
          <w:sz w:val="18"/>
        </w:rPr>
        <w:t>Keine Cloud-Inferenz mit personenbezogenen Daten</w:t>
      </w:r>
    </w:p>
    <w:p>
      <w:pPr>
        <w:pStyle w:val="Title"/>
        <w:spacing w:after="120"/>
      </w:pPr>
      <w:r>
        <w:rPr>
          <w:b w:val="0"/>
          <w:i w:val="0"/>
        </w:rPr>
        <w:t>Prüfbericht (Vorlage)</w:t>
      </w:r>
    </w:p>
    <w:p>
      <w:pPr>
        <w:spacing w:after="360"/>
      </w:pPr>
      <w:r>
        <w:rPr>
          <w:b w:val="0"/>
          <w:i w:val="0"/>
          <w:color w:val="586676"/>
          <w:sz w:val="18"/>
        </w:rPr>
        <w:t>Version 1.0 · 29.10.2026 · Entwurf – noch nicht freigegeben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6804"/>
      </w:tblGrid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Berichtsnummer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Anbieter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Produkt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Version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Beantragte Stufe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Katalogversion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1.0</w:t>
            </w: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Testkorpus-Version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Prüfzeitraum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Prüfer (be next GmbH)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Ergebnis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6804"/>
      </w:tblGrid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Erreichte Stufe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☐ Gold   ☐ Silber S-a   ☐ Silber S-b   ☐ Bronze   ☐ keine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NOCIP-Index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____ / 10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Label-Kennung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NOCIP-__-____-____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Gültig bis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Ergebnisse je Kriterium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850"/>
        <w:gridCol w:w="2835"/>
        <w:gridCol w:w="1474"/>
        <w:gridCol w:w="1474"/>
        <w:gridCol w:w="3005"/>
      </w:tblGrid>
      <w:tr>
        <w:trPr>
          <w:cantSplit w:val="true"/>
          <w:tblHeader w:val="true"/>
        </w:trPr>
        <w:tc>
          <w:tcPr>
            <w:tcW w:type="dxa" w:w="850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Kennung</w:t>
            </w:r>
          </w:p>
        </w:tc>
        <w:tc>
          <w:tcPr>
            <w:tcW w:type="dxa" w:w="2835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Kriterium</w:t>
            </w:r>
          </w:p>
        </w:tc>
        <w:tc>
          <w:tcPr>
            <w:tcW w:type="dxa" w:w="1474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Stufe</w:t>
            </w:r>
          </w:p>
        </w:tc>
        <w:tc>
          <w:tcPr>
            <w:tcW w:type="dxa" w:w="1474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Ergebnis</w:t>
            </w:r>
          </w:p>
        </w:tc>
        <w:tc>
          <w:tcPr>
            <w:tcW w:type="dxa" w:w="3005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Befund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Offenlegung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Modellverzeichnis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Kein Training mit Kundendaten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C-04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Keine Inhalte in Telemetrie und Protokollen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C-05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Änderungsmeldung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C-06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Verbindungsliste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C-07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Auftragsverarbeitung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C-08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Vom Nutzer ausgelöste Meldungen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Alle Stufen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946A12"/>
              </w:rPr>
              <w:t>G-01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Lokale Inferenz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Gold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946A12"/>
              </w:rPr>
              <w:t>G-02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Offline-Betrieb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Gold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946A12"/>
              </w:rPr>
              <w:t>G-03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Nachprüfbare Modelle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Gold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Vom Anbieter betriebene KI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Silber · S-a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Weiche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Silber · S-b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Trefferquote der Weiche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Silber · S-b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S-04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Sicherer Ausfall der Weiche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Silber · S-b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Pseudonymisierung vor der Übermittlung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Erfasste Kategorien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Erkennungsquote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B-04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Zuordnungstabelle bleibt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B-05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Sicherer Ausfall der Pseudonymisierung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B-06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Einsicht für Nutzer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B-07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Vertrag mit der Dritt-KI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B-08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Richtige Bezeichnung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nicht bestanden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entfällt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Messwerte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1134"/>
        <w:gridCol w:w="3969"/>
        <w:gridCol w:w="1360"/>
        <w:gridCol w:w="1587"/>
        <w:gridCol w:w="1587"/>
      </w:tblGrid>
      <w:tr>
        <w:trPr>
          <w:cantSplit w:val="true"/>
          <w:tblHeader w:val="true"/>
        </w:trPr>
        <w:tc>
          <w:tcPr>
            <w:tcW w:type="dxa" w:w="1134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Kriterium</w:t>
            </w:r>
          </w:p>
        </w:tc>
        <w:tc>
          <w:tcPr>
            <w:tcW w:type="dxa" w:w="3969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Messgröße</w:t>
            </w:r>
          </w:p>
        </w:tc>
        <w:tc>
          <w:tcPr>
            <w:tcW w:type="dxa" w:w="1361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Schwelle</w:t>
            </w:r>
          </w:p>
        </w:tc>
        <w:tc>
          <w:tcPr>
            <w:tcW w:type="dxa" w:w="1587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Deutsch</w:t>
            </w:r>
          </w:p>
        </w:tc>
        <w:tc>
          <w:tcPr>
            <w:tcW w:type="dxa" w:w="1587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Englisch</w:t>
            </w: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S-03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Weiche: Anfragen mit personenbezogenen Daten zurückgehalten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99,5 %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S-03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Weiche: Anfragen mit strukturierten Kennungen zurückgehalten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99,9 %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B-03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Strukturierte Kennungen entfernt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B-03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Personennamen entfernt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98 %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B-03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Alle Prüfwerte entfernt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95 %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NOCIP-Index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1360"/>
        <w:gridCol w:w="5443"/>
      </w:tblGrid>
      <w:tr>
        <w:trPr>
          <w:cantSplit w:val="true"/>
          <w:tblHeader w:val="true"/>
        </w:trPr>
        <w:tc>
          <w:tcPr>
            <w:tcW w:type="dxa" w:w="2835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Gruppe</w:t>
            </w:r>
          </w:p>
        </w:tc>
        <w:tc>
          <w:tcPr>
            <w:tcW w:type="dxa" w:w="1361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Punkte</w:t>
            </w:r>
          </w:p>
        </w:tc>
        <w:tc>
          <w:tcPr>
            <w:tcW w:type="dxa" w:w="5443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Begründung</w:t>
            </w: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I-1 Transparenz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I-2 Kontrolle durch den Kunden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I-3 Datensparsamkeit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I-4 Integrität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I-5 Nachprüfbarkeit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Feststellungen und Empfehlungen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9639"/>
      </w:tblGrid>
      <w:tr>
        <w:trPr>
          <w:cantSplit w:val="true"/>
          <w:trHeight w:val="2835"/>
        </w:trPr>
        <w:tc>
          <w:tcPr>
            <w:tcW w:type="dxa" w:w="9638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Abschluss</w:t>
      </w:r>
    </w:p>
    <w:p>
      <w:r>
        <w:rPr>
          <w:b w:val="0"/>
          <w:i/>
          <w:color w:val="586676"/>
        </w:rPr>
        <w:t>Die be next GmbH bietet mit LexITanon selbst eine Software zur Pseudonymisierung an. Die Prüfung folgte vollständig der veröffentlichten Prüfcheckliste.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6804"/>
      </w:tblGrid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Ort, Datum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Prüfer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Unterschrift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b w:val="0"/>
        <w:i w:val="0"/>
        <w:color w:val="586676"/>
        <w:sz w:val="16"/>
      </w:rPr>
      <w:t>nocip.com</w:t>
    </w:r>
    <w:r>
      <w:rPr>
        <w:b w:val="0"/>
        <w:i w:val="0"/>
        <w:color w:val="586676"/>
        <w:sz w:val="16"/>
      </w:rPr>
      <w:tab/>
      <w:t xml:space="preserve">Seite </w:t>
    </w:r>
    <w:r>
      <w:rPr>
        <w:color w:val="586676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86676"/>
        <w:sz w:val="16"/>
      </w:rPr>
      <w:t xml:space="preserve"> von </w:t>
    </w:r>
    <w:r>
      <w:rPr>
        <w:color w:val="586676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</w:pPr>
    <w:r>
      <w:rPr>
        <w:b w:val="0"/>
        <w:i w:val="0"/>
        <w:color w:val="586676"/>
        <w:sz w:val="16"/>
      </w:rPr>
      <w:t>NOCIP · Prüfbericht (Vorlage)</w:t>
    </w:r>
    <w:r>
      <w:rPr>
        <w:b w:val="0"/>
        <w:i w:val="0"/>
        <w:color w:val="586676"/>
        <w:sz w:val="16"/>
      </w:rPr>
      <w:tab/>
      <w:t>Version 1.0 · Entwurf · 29.10.2026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Public Sans" w:hAnsi="Public Sans" w:cs="Public Sans" w:eastAsia="Public Sans"/>
      <w:color w:val="1422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pos="4680" w:val="clear"/>
        <w:tab w:val="right" w:pos="9360"/>
        <w:tab w:pos="9360" w:val="clear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pos="4680" w:val="clear"/>
        <w:tab w:val="right" w:pos="9360"/>
        <w:tab w:pos="9360" w:val="clear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00"/>
      <w:outlineLvl w:val="0"/>
    </w:pPr>
    <w:rPr>
      <w:rFonts w:ascii="Archivo ExtraBold" w:hAnsi="Archivo ExtraBold" w:cs="Archivo ExtraBold" w:eastAsia="Archivo ExtraBold"/>
      <w:b w:val="0"/>
      <w:bCs/>
      <w:i w:val="0"/>
      <w:color w:val="1C355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="Archivo ExtraBold" w:hAnsi="Archivo ExtraBold" w:cs="Archivo ExtraBold" w:eastAsia="Archivo ExtraBold"/>
      <w:b w:val="0"/>
      <w:bCs/>
      <w:i w:val="0"/>
      <w:color w:val="1C35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="Archivo ExtraBold" w:hAnsi="Archivo ExtraBold" w:cs="Archivo ExtraBold" w:eastAsia="Archivo ExtraBold"/>
      <w:b w:val="0"/>
      <w:bCs/>
      <w:i w:val="0"/>
      <w:color w:val="1C355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chivo ExtraBold" w:hAnsi="Archivo ExtraBold" w:cs="Archivo ExtraBold" w:eastAsia="Archivo ExtraBold"/>
      <w:b w:val="0"/>
      <w:color w:val="14223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